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F732D" w:rsidP="1E3FABE2" w:rsidRDefault="6B09FF38" w14:paraId="06CFEC31" w14:textId="1A61CECE">
      <w:pPr>
        <w:spacing w:after="0" w:line="240" w:lineRule="auto"/>
        <w:jc w:val="center"/>
      </w:pPr>
      <w:r>
        <w:rPr>
          <w:noProof/>
        </w:rPr>
        <w:drawing>
          <wp:inline distT="0" distB="0" distL="0" distR="0" wp14:anchorId="071D2498" wp14:editId="70525929">
            <wp:extent cx="1990725" cy="857250"/>
            <wp:effectExtent l="0" t="0" r="0" b="0"/>
            <wp:docPr id="1782646037" name="Picture 178264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0725" cy="857250"/>
                    </a:xfrm>
                    <a:prstGeom prst="rect">
                      <a:avLst/>
                    </a:prstGeom>
                  </pic:spPr>
                </pic:pic>
              </a:graphicData>
            </a:graphic>
          </wp:inline>
        </w:drawing>
      </w:r>
    </w:p>
    <w:p w:rsidR="00FF732D" w:rsidP="1E3FABE2" w:rsidRDefault="6B09FF38" w14:paraId="5E37039E" w14:textId="0ABA1ECC">
      <w:pPr>
        <w:spacing w:after="0" w:line="240" w:lineRule="auto"/>
        <w:jc w:val="center"/>
      </w:pPr>
      <w:r>
        <w:t>__________________________________________________________________________________________________</w:t>
      </w:r>
      <w:r w:rsidR="00FF732D">
        <w:br/>
      </w:r>
    </w:p>
    <w:p w:rsidR="00FF732D" w:rsidP="1E3FABE2" w:rsidRDefault="53284F06" w14:paraId="47BB8551" w14:textId="31D102CA">
      <w:pPr>
        <w:spacing w:line="240" w:lineRule="auto"/>
        <w:rPr>
          <w:rFonts w:eastAsiaTheme="minorEastAsia"/>
          <w:b/>
          <w:bCs/>
        </w:rPr>
      </w:pPr>
      <w:r w:rsidRPr="1E3FABE2">
        <w:rPr>
          <w:rFonts w:eastAsiaTheme="minorEastAsia"/>
          <w:b/>
          <w:bCs/>
        </w:rPr>
        <w:t>Position:</w:t>
      </w:r>
      <w:r w:rsidR="004F54FA">
        <w:rPr>
          <w:rFonts w:eastAsiaTheme="minorEastAsia"/>
        </w:rPr>
        <w:t xml:space="preserve"> Benefits Counselo</w:t>
      </w:r>
      <w:r w:rsidR="00E0028D">
        <w:rPr>
          <w:rFonts w:eastAsiaTheme="minorEastAsia"/>
        </w:rPr>
        <w:t>r</w:t>
      </w:r>
      <w:r w:rsidR="004F54FA">
        <w:rPr>
          <w:rFonts w:eastAsiaTheme="minorEastAsia"/>
        </w:rPr>
        <w:t xml:space="preserve">– </w:t>
      </w:r>
      <w:r w:rsidR="00E0028D">
        <w:rPr>
          <w:rFonts w:eastAsiaTheme="minorEastAsia"/>
        </w:rPr>
        <w:t>Queens</w:t>
      </w:r>
    </w:p>
    <w:p w:rsidR="00FF732D" w:rsidP="1E3FABE2" w:rsidRDefault="53284F06" w14:paraId="6ABD0CDE" w14:textId="4D5D6206">
      <w:pPr>
        <w:spacing w:line="240" w:lineRule="auto"/>
        <w:rPr>
          <w:rFonts w:eastAsiaTheme="minorEastAsia"/>
          <w:b/>
          <w:bCs/>
        </w:rPr>
      </w:pPr>
      <w:r w:rsidRPr="1E3FABE2">
        <w:rPr>
          <w:rFonts w:eastAsiaTheme="minorEastAsia"/>
          <w:b/>
          <w:bCs/>
        </w:rPr>
        <w:t xml:space="preserve">Supervised by: </w:t>
      </w:r>
      <w:r w:rsidR="009054F0">
        <w:rPr>
          <w:rFonts w:eastAsiaTheme="minorEastAsia"/>
        </w:rPr>
        <w:t>Senior Benefits Counselor</w:t>
      </w:r>
    </w:p>
    <w:p w:rsidR="00FF732D" w:rsidP="1E3FABE2" w:rsidRDefault="53284F06" w14:paraId="301B46F8" w14:textId="47D8CBCB">
      <w:pPr>
        <w:spacing w:line="240" w:lineRule="auto"/>
        <w:rPr>
          <w:rFonts w:eastAsiaTheme="minorEastAsia"/>
          <w:b/>
          <w:bCs/>
        </w:rPr>
      </w:pPr>
      <w:r w:rsidRPr="1E3FABE2">
        <w:rPr>
          <w:rFonts w:eastAsiaTheme="minorEastAsia"/>
          <w:b/>
          <w:bCs/>
        </w:rPr>
        <w:t xml:space="preserve">Number of employees directly supervised: </w:t>
      </w:r>
      <w:r w:rsidRPr="1E3FABE2" w:rsidR="16B0FA74">
        <w:rPr>
          <w:rFonts w:eastAsiaTheme="minorEastAsia"/>
        </w:rPr>
        <w:t>None</w:t>
      </w:r>
    </w:p>
    <w:p w:rsidR="00FF732D" w:rsidP="1E3FABE2" w:rsidRDefault="53284F06" w14:paraId="58B15487" w14:textId="656E9EBB">
      <w:pPr>
        <w:spacing w:line="240" w:lineRule="auto"/>
        <w:rPr>
          <w:rFonts w:eastAsiaTheme="minorEastAsia"/>
        </w:rPr>
      </w:pPr>
      <w:r w:rsidRPr="1E3FABE2">
        <w:rPr>
          <w:rFonts w:eastAsiaTheme="minorEastAsia"/>
          <w:b/>
          <w:bCs/>
        </w:rPr>
        <w:t xml:space="preserve">Salary: </w:t>
      </w:r>
      <w:r w:rsidRPr="1E3FABE2" w:rsidR="7F1AF38C">
        <w:rPr>
          <w:rFonts w:eastAsiaTheme="minorEastAsia"/>
        </w:rPr>
        <w:t>$</w:t>
      </w:r>
      <w:r w:rsidR="00E0028D">
        <w:rPr>
          <w:rFonts w:eastAsiaTheme="minorEastAsia"/>
        </w:rPr>
        <w:t>55</w:t>
      </w:r>
      <w:r w:rsidRPr="1E3FABE2" w:rsidR="7F1AF38C">
        <w:rPr>
          <w:rFonts w:eastAsiaTheme="minorEastAsia"/>
        </w:rPr>
        <w:t>,000</w:t>
      </w:r>
    </w:p>
    <w:p w:rsidR="00435744" w:rsidP="1E3FABE2" w:rsidRDefault="00435744" w14:paraId="535438D0" w14:textId="5C1114B6">
      <w:pPr>
        <w:spacing w:line="240" w:lineRule="auto"/>
        <w:rPr>
          <w:rFonts w:eastAsiaTheme="minorEastAsia"/>
          <w:b/>
          <w:bCs/>
        </w:rPr>
      </w:pPr>
      <w:r w:rsidRPr="00435744">
        <w:rPr>
          <w:rFonts w:eastAsiaTheme="minorEastAsia"/>
          <w:b/>
          <w:bCs/>
        </w:rPr>
        <w:t>Office</w:t>
      </w:r>
      <w:r>
        <w:rPr>
          <w:rFonts w:eastAsiaTheme="minorEastAsia"/>
        </w:rPr>
        <w:t xml:space="preserve">: </w:t>
      </w:r>
      <w:r w:rsidR="00CF5448">
        <w:rPr>
          <w:rFonts w:eastAsiaTheme="minorEastAsia"/>
        </w:rPr>
        <w:t>1010 Avenue of the Americas, Suite 301, New York, NY 10018</w:t>
      </w:r>
    </w:p>
    <w:p w:rsidRPr="00EA2A81" w:rsidR="00FF732D" w:rsidP="1E3FABE2" w:rsidRDefault="65C9A6F6" w14:paraId="2921B485" w14:textId="7CFF0B55">
      <w:pPr>
        <w:shd w:val="clear" w:color="auto" w:fill="FFFFFF" w:themeFill="background1"/>
        <w:spacing w:after="0" w:line="240" w:lineRule="auto"/>
        <w:rPr>
          <w:rFonts w:eastAsiaTheme="minorEastAsia"/>
          <w:b/>
          <w:bCs/>
        </w:rPr>
      </w:pPr>
      <w:r w:rsidRPr="00EA2A81">
        <w:rPr>
          <w:rFonts w:eastAsiaTheme="minorEastAsia"/>
          <w:b/>
          <w:bCs/>
        </w:rPr>
        <w:t>About CIDNY</w:t>
      </w:r>
    </w:p>
    <w:p w:rsidR="00FF732D" w:rsidP="1E3FABE2" w:rsidRDefault="00FF732D" w14:paraId="771FE703" w14:textId="47ADCC72">
      <w:pPr>
        <w:shd w:val="clear" w:color="auto" w:fill="FFFFFF" w:themeFill="background1"/>
        <w:spacing w:after="0" w:line="240" w:lineRule="auto"/>
        <w:rPr>
          <w:rFonts w:eastAsiaTheme="minorEastAsia"/>
          <w:color w:val="292B2C"/>
        </w:rPr>
      </w:pPr>
    </w:p>
    <w:p w:rsidR="00FF732D" w:rsidP="1E3FABE2" w:rsidRDefault="0119023E" w14:paraId="11F360D9" w14:textId="26FE30F2">
      <w:r w:rsidRPr="1E3FABE2">
        <w:rPr>
          <w:rFonts w:ascii="Calibri" w:hAnsi="Calibri" w:eastAsia="Calibri" w:cs="Calibri"/>
          <w:color w:val="000000" w:themeColor="text1"/>
        </w:rPr>
        <w:t xml:space="preserve">The </w:t>
      </w:r>
      <w:r w:rsidRPr="1E3FABE2">
        <w:rPr>
          <w:rFonts w:ascii="Calibri" w:hAnsi="Calibri" w:eastAsia="Calibri" w:cs="Calibri"/>
          <w:i/>
          <w:iCs/>
          <w:color w:val="000000" w:themeColor="text1"/>
        </w:rPr>
        <w:t>Center for Independence of the Disabled in New York (CIDNY)</w:t>
      </w:r>
      <w:r w:rsidRPr="1E3FABE2">
        <w:rPr>
          <w:rFonts w:ascii="Calibri" w:hAnsi="Calibri" w:eastAsia="Calibri" w:cs="Calibri"/>
          <w:color w:val="000000" w:themeColor="text1"/>
        </w:rPr>
        <w:t xml:space="preserve"> is a leading organization serving and representing people with all disabilities in New York City. CIDNY's mission is the removal of barriers to full integration of people with disabilities. CIDNY helps people with disabilities to gain the skills and obtain the services they need to live independently in the community and advocates for fair and effective policies that improve the quality of life for people with disabilities. CIDNY is an Equal Opportunity Employer. The majority of CIDNY’s staff are people with disabilities who are dedicated to improving the lives of people with disabilities. </w:t>
      </w:r>
      <w:r w:rsidRPr="1E3FABE2">
        <w:rPr>
          <w:rFonts w:ascii="Calibri" w:hAnsi="Calibri" w:eastAsia="Calibri" w:cs="Calibri"/>
        </w:rPr>
        <w:t xml:space="preserve"> </w:t>
      </w:r>
    </w:p>
    <w:p w:rsidR="0119023E" w:rsidP="1E3FABE2" w:rsidRDefault="0119023E" w14:paraId="65B4E5A7" w14:textId="04DEE99C">
      <w:pPr>
        <w:rPr>
          <w:rFonts w:ascii="Calibri" w:hAnsi="Calibri" w:eastAsia="Calibri" w:cs="Calibri"/>
          <w:b/>
          <w:bCs/>
        </w:rPr>
      </w:pPr>
      <w:r w:rsidRPr="1E3FABE2">
        <w:rPr>
          <w:rFonts w:ascii="Calibri" w:hAnsi="Calibri" w:eastAsia="Calibri" w:cs="Calibri"/>
          <w:b/>
          <w:bCs/>
        </w:rPr>
        <w:t>Basic Function</w:t>
      </w:r>
    </w:p>
    <w:p w:rsidRPr="000A2E76" w:rsidR="00FF732D" w:rsidP="473A9AAC" w:rsidRDefault="473A9AAC" w14:paraId="11F360DD" w14:textId="278211D6">
      <w:pPr>
        <w:pStyle w:val="ListParagraph"/>
        <w:numPr>
          <w:ilvl w:val="0"/>
          <w:numId w:val="7"/>
        </w:numPr>
        <w:spacing w:before="280" w:after="280" w:line="240" w:lineRule="auto"/>
        <w:rPr>
          <w:rFonts w:eastAsia="Tahoma"/>
        </w:rPr>
      </w:pPr>
      <w:r w:rsidRPr="473A9AAC">
        <w:rPr>
          <w:rFonts w:eastAsia="Tahoma"/>
        </w:rPr>
        <w:t xml:space="preserve">The Benefits Counselor will assist consumers with a comprehensive intake, assessment of needs, </w:t>
      </w:r>
      <w:r w:rsidR="002456A9">
        <w:rPr>
          <w:rFonts w:eastAsia="Tahoma"/>
        </w:rPr>
        <w:t xml:space="preserve">entitlement </w:t>
      </w:r>
      <w:r w:rsidRPr="473A9AAC">
        <w:rPr>
          <w:rFonts w:eastAsia="Tahoma"/>
        </w:rPr>
        <w:t>benefits screening, information, and referrals, and ensure appropriate follow-up of services</w:t>
      </w:r>
      <w:r w:rsidR="00DA3166">
        <w:rPr>
          <w:rFonts w:eastAsia="Tahoma"/>
        </w:rPr>
        <w:t>.</w:t>
      </w:r>
      <w:r w:rsidRPr="473A9AAC">
        <w:rPr>
          <w:rFonts w:eastAsia="Tahoma"/>
        </w:rPr>
        <w:t xml:space="preserve">  In addition, consumers will have the opportunity to develop an independent living plan that documents their goals, steps to achieve them, services that will support them in seeking their goals, and outcomes.  The benefits counselor will assist individuals in knowing their rights and understanding how to self-advocate.  The counselor will engage in advocacy together with and on behalf of consumers, including representation in hearings and appeals.  This position is currently hybrid but will be based at our </w:t>
      </w:r>
      <w:r w:rsidR="00E0028D">
        <w:rPr>
          <w:rFonts w:eastAsia="Tahoma"/>
        </w:rPr>
        <w:t>Queens</w:t>
      </w:r>
      <w:r w:rsidRPr="473A9AAC">
        <w:rPr>
          <w:rFonts w:eastAsia="Tahoma"/>
        </w:rPr>
        <w:t xml:space="preserve"> office.</w:t>
      </w:r>
    </w:p>
    <w:p w:rsidR="1E3FABE2" w:rsidP="1E3FABE2" w:rsidRDefault="002456A9" w14:paraId="0F7AF153" w14:textId="53C91E53">
      <w:pPr>
        <w:spacing w:after="0" w:line="240" w:lineRule="auto"/>
        <w:rPr>
          <w:rFonts w:eastAsiaTheme="minorEastAsia"/>
          <w:b/>
          <w:bCs/>
        </w:rPr>
      </w:pPr>
      <w:r>
        <w:rPr>
          <w:rFonts w:eastAsiaTheme="minorEastAsia"/>
          <w:b/>
          <w:bCs/>
        </w:rPr>
        <w:t xml:space="preserve"> </w:t>
      </w:r>
      <w:r w:rsidRPr="1E3FABE2" w:rsidR="00FF732D">
        <w:rPr>
          <w:rFonts w:eastAsiaTheme="minorEastAsia"/>
          <w:b/>
          <w:bCs/>
        </w:rPr>
        <w:t>Duties and Responsibilities</w:t>
      </w:r>
    </w:p>
    <w:p w:rsidR="005E52D5" w:rsidP="1E3FABE2" w:rsidRDefault="005E52D5" w14:paraId="7A78A810" w14:textId="77777777">
      <w:pPr>
        <w:spacing w:after="0" w:line="240" w:lineRule="auto"/>
        <w:rPr>
          <w:rFonts w:eastAsiaTheme="minorEastAsia"/>
          <w:b/>
          <w:bCs/>
        </w:rPr>
      </w:pPr>
    </w:p>
    <w:p w:rsidR="005E52D5" w:rsidP="005E52D5" w:rsidRDefault="005E52D5" w14:paraId="4BE26851" w14:textId="43F30E51">
      <w:pPr>
        <w:pStyle w:val="ListParagraph"/>
        <w:numPr>
          <w:ilvl w:val="0"/>
          <w:numId w:val="8"/>
        </w:numPr>
        <w:spacing w:after="0" w:line="240" w:lineRule="auto"/>
        <w:rPr>
          <w:rFonts w:eastAsia="Times New Roman"/>
          <w:b/>
          <w:bCs/>
        </w:rPr>
      </w:pPr>
      <w:r w:rsidRPr="005E52D5">
        <w:rPr>
          <w:rFonts w:eastAsia="Times New Roman"/>
          <w:b/>
          <w:bCs/>
        </w:rPr>
        <w:t>Conduct outreach, workshops and presentations to enhance community referral services</w:t>
      </w:r>
    </w:p>
    <w:p w:rsidRPr="005E52D5" w:rsidR="000A2E76" w:rsidP="005E52D5" w:rsidRDefault="000A2E76" w14:paraId="18332945" w14:textId="5E3FAD26">
      <w:pPr>
        <w:pStyle w:val="ListParagraph"/>
        <w:numPr>
          <w:ilvl w:val="0"/>
          <w:numId w:val="8"/>
        </w:numPr>
        <w:spacing w:after="0" w:line="240" w:lineRule="auto"/>
        <w:rPr>
          <w:rFonts w:eastAsia="Times New Roman"/>
          <w:b/>
          <w:bCs/>
        </w:rPr>
      </w:pPr>
      <w:r w:rsidRPr="005E52D5">
        <w:rPr>
          <w:rFonts w:eastAsia="Tahoma" w:cstheme="minorHAnsi"/>
        </w:rPr>
        <w:t xml:space="preserve">Conduct comprehensive intake and assessment relevant to consumer needs including a </w:t>
      </w:r>
      <w:r w:rsidRPr="005E52D5" w:rsidR="002456A9">
        <w:rPr>
          <w:rFonts w:eastAsia="Tahoma" w:cstheme="minorHAnsi"/>
        </w:rPr>
        <w:t>full entitlement benefit</w:t>
      </w:r>
      <w:r w:rsidRPr="005E52D5">
        <w:rPr>
          <w:rFonts w:eastAsia="Tahoma" w:cstheme="minorHAnsi"/>
        </w:rPr>
        <w:t xml:space="preserve"> </w:t>
      </w:r>
      <w:r w:rsidRPr="005E52D5" w:rsidR="002456A9">
        <w:rPr>
          <w:rFonts w:eastAsia="Times New Roman" w:cstheme="minorHAnsi"/>
          <w:b/>
          <w:bCs/>
          <w:color w:val="333333"/>
        </w:rPr>
        <w:t>(i.e. Medicaid, SNAP, SSI/DI, LIHEAP, One Shot Deal, MSP etc.)</w:t>
      </w:r>
      <w:r w:rsidRPr="005E52D5" w:rsidR="002456A9">
        <w:rPr>
          <w:rFonts w:eastAsia="Tahoma" w:cstheme="minorHAnsi"/>
        </w:rPr>
        <w:t xml:space="preserve"> review</w:t>
      </w:r>
      <w:r w:rsidRPr="005E52D5">
        <w:rPr>
          <w:rFonts w:eastAsia="Tahoma" w:cstheme="minorHAnsi"/>
        </w:rPr>
        <w:t>: explain eligibility rules, assist with enrollment and/or recertification, and assist with the appeal process.</w:t>
      </w:r>
    </w:p>
    <w:p w:rsidRPr="000A2E76" w:rsidR="000A2E76" w:rsidP="000A2E76" w:rsidRDefault="000A2E76" w14:paraId="7DC2F023" w14:textId="77777777">
      <w:pPr>
        <w:numPr>
          <w:ilvl w:val="0"/>
          <w:numId w:val="8"/>
        </w:numPr>
        <w:spacing w:after="0" w:line="240" w:lineRule="auto"/>
        <w:rPr>
          <w:rFonts w:eastAsia="Tahoma" w:cstheme="minorHAnsi"/>
        </w:rPr>
      </w:pPr>
      <w:r w:rsidRPr="000A2E76">
        <w:rPr>
          <w:rFonts w:eastAsia="Tahoma" w:cstheme="minorHAnsi"/>
        </w:rPr>
        <w:t>Follow-up with information to consumers about their options for services, service provision applications and rules, and provide appropriate referrals.</w:t>
      </w:r>
    </w:p>
    <w:p w:rsidRPr="00542975" w:rsidR="000A2E76" w:rsidP="00542975" w:rsidRDefault="000A2E76" w14:paraId="60A48F49" w14:textId="3111A344">
      <w:pPr>
        <w:numPr>
          <w:ilvl w:val="0"/>
          <w:numId w:val="8"/>
        </w:numPr>
        <w:spacing w:after="0" w:line="240" w:lineRule="auto"/>
        <w:rPr>
          <w:rFonts w:eastAsia="Tahoma" w:cstheme="minorHAnsi"/>
        </w:rPr>
      </w:pPr>
      <w:r w:rsidRPr="000A2E76">
        <w:rPr>
          <w:rFonts w:eastAsia="Tahoma" w:cstheme="minorHAnsi"/>
        </w:rPr>
        <w:t>Collaborate with consumers to create plans of service and periodically review the plan for adjustments.</w:t>
      </w:r>
    </w:p>
    <w:p w:rsidR="000A2E76" w:rsidP="000A2E76" w:rsidRDefault="000A2E76" w14:paraId="2419C2AE" w14:textId="77777777">
      <w:pPr>
        <w:numPr>
          <w:ilvl w:val="0"/>
          <w:numId w:val="8"/>
        </w:numPr>
        <w:spacing w:after="0" w:line="240" w:lineRule="auto"/>
        <w:rPr>
          <w:rFonts w:eastAsia="Tahoma" w:cstheme="minorHAnsi"/>
        </w:rPr>
      </w:pPr>
      <w:r w:rsidRPr="000A2E76">
        <w:rPr>
          <w:rFonts w:eastAsia="Tahoma" w:cstheme="minorHAnsi"/>
        </w:rPr>
        <w:t>Identify and work directly or indirectly with individuals who need services to avoid institutional placement or to transition from institutions to the community.</w:t>
      </w:r>
    </w:p>
    <w:p w:rsidRPr="000A2E76" w:rsidR="00542975" w:rsidP="00542975" w:rsidRDefault="00542975" w14:paraId="06184F96" w14:textId="536BD596">
      <w:pPr>
        <w:numPr>
          <w:ilvl w:val="0"/>
          <w:numId w:val="8"/>
        </w:numPr>
        <w:spacing w:after="0" w:line="240" w:lineRule="auto"/>
        <w:rPr>
          <w:rFonts w:eastAsia="Tahoma" w:cstheme="minorHAnsi"/>
        </w:rPr>
      </w:pPr>
      <w:r>
        <w:rPr>
          <w:rFonts w:eastAsia="Times New Roman"/>
        </w:rPr>
        <w:t>Maintain compliance with grant standards by organizing and documenting consumer and program files, ensuring accurate/timely entries of case notes in the agency’s consumer database for annual reporting purposes</w:t>
      </w:r>
    </w:p>
    <w:p w:rsidRPr="00542975" w:rsidR="000A2E76" w:rsidP="00542975" w:rsidRDefault="000A2E76" w14:paraId="58028458" w14:textId="23900DED">
      <w:pPr>
        <w:numPr>
          <w:ilvl w:val="0"/>
          <w:numId w:val="8"/>
        </w:numPr>
        <w:spacing w:after="0" w:line="240" w:lineRule="auto"/>
        <w:rPr>
          <w:rFonts w:eastAsia="Tahoma" w:cstheme="minorHAnsi"/>
        </w:rPr>
      </w:pPr>
      <w:r w:rsidRPr="000A2E76">
        <w:rPr>
          <w:rFonts w:eastAsia="Tahoma" w:cstheme="minorHAnsi"/>
        </w:rPr>
        <w:t>Stay current on benefits and services available to consumers.</w:t>
      </w:r>
    </w:p>
    <w:p w:rsidRPr="000A2E76" w:rsidR="000A2E76" w:rsidP="000A2E76" w:rsidRDefault="000A2E76" w14:paraId="739C0CCA" w14:textId="77777777">
      <w:pPr>
        <w:numPr>
          <w:ilvl w:val="0"/>
          <w:numId w:val="8"/>
        </w:numPr>
        <w:spacing w:after="0" w:line="240" w:lineRule="auto"/>
        <w:rPr>
          <w:rFonts w:eastAsia="Tahoma" w:cstheme="minorHAnsi"/>
        </w:rPr>
      </w:pPr>
      <w:r w:rsidRPr="000A2E76">
        <w:rPr>
          <w:rFonts w:eastAsia="Tahoma" w:cstheme="minorHAnsi"/>
        </w:rPr>
        <w:t>Comply with all confidentiality and HIPAA requirements.</w:t>
      </w:r>
    </w:p>
    <w:p w:rsidRPr="000A2E76" w:rsidR="000A2E76" w:rsidP="000A2E76" w:rsidRDefault="000A2E76" w14:paraId="44A3A602" w14:textId="77777777">
      <w:pPr>
        <w:numPr>
          <w:ilvl w:val="0"/>
          <w:numId w:val="8"/>
        </w:numPr>
        <w:spacing w:after="0" w:line="240" w:lineRule="auto"/>
        <w:rPr>
          <w:rFonts w:eastAsia="Tahoma" w:cstheme="minorHAnsi"/>
        </w:rPr>
      </w:pPr>
      <w:r w:rsidRPr="000A2E76">
        <w:rPr>
          <w:rFonts w:eastAsia="Tahoma" w:cstheme="minorHAnsi"/>
        </w:rPr>
        <w:t>Complete all required paperwork for consumer files as per agency policy.</w:t>
      </w:r>
    </w:p>
    <w:p w:rsidRPr="000A2E76" w:rsidR="000A2E76" w:rsidP="0C14A4C5" w:rsidRDefault="0C14A4C5" w14:paraId="552461AF" w14:textId="4EF12514">
      <w:pPr>
        <w:numPr>
          <w:ilvl w:val="0"/>
          <w:numId w:val="8"/>
        </w:numPr>
        <w:spacing w:after="0" w:line="240" w:lineRule="auto"/>
        <w:rPr>
          <w:rFonts w:eastAsia="Tahoma"/>
        </w:rPr>
      </w:pPr>
      <w:r w:rsidRPr="0C14A4C5">
        <w:rPr>
          <w:rFonts w:eastAsia="Tahoma"/>
        </w:rPr>
        <w:t>Assist consumers in development and exercise of self-advocacy skills and independent living skills building through active involvement in the achievement of service goals.</w:t>
      </w:r>
    </w:p>
    <w:p w:rsidRPr="000A2E76" w:rsidR="000A2E76" w:rsidP="000A2E76" w:rsidRDefault="000A2E76" w14:paraId="6FC450EF" w14:textId="77777777">
      <w:pPr>
        <w:numPr>
          <w:ilvl w:val="0"/>
          <w:numId w:val="8"/>
        </w:numPr>
        <w:spacing w:after="0" w:line="240" w:lineRule="auto"/>
        <w:rPr>
          <w:rFonts w:eastAsia="Tahoma" w:cstheme="minorHAnsi"/>
        </w:rPr>
      </w:pPr>
      <w:r w:rsidRPr="000A2E76">
        <w:rPr>
          <w:rFonts w:eastAsia="Tahoma" w:cstheme="minorHAnsi"/>
        </w:rPr>
        <w:t>Act as a liaison and/or advocate with other service or benefits providers for consumers.</w:t>
      </w:r>
    </w:p>
    <w:p w:rsidRPr="00542975" w:rsidR="000A2E76" w:rsidP="00542975" w:rsidRDefault="000A2E76" w14:paraId="1B58D76A" w14:textId="47592A9F">
      <w:pPr>
        <w:numPr>
          <w:ilvl w:val="0"/>
          <w:numId w:val="8"/>
        </w:numPr>
        <w:spacing w:after="0" w:line="240" w:lineRule="auto"/>
        <w:rPr>
          <w:rFonts w:eastAsia="Tahoma" w:cstheme="minorHAnsi"/>
        </w:rPr>
      </w:pPr>
      <w:r w:rsidRPr="000A2E76">
        <w:rPr>
          <w:rFonts w:eastAsia="Tahoma" w:cstheme="minorHAnsi"/>
        </w:rPr>
        <w:lastRenderedPageBreak/>
        <w:t>Contribute, as needed, to the organization’s systems-based advocacy programs by communicating observed barriers/successes related to benefits and services available to people with disabilities, participate in selected advocacy activities and/or identify consumers who are representative of certain systems-based advocacy issues.</w:t>
      </w:r>
    </w:p>
    <w:p w:rsidRPr="000A2E76" w:rsidR="000A2E76" w:rsidP="0C14A4C5" w:rsidRDefault="00542975" w14:paraId="3A4CAEF6" w14:textId="373FABE8">
      <w:pPr>
        <w:numPr>
          <w:ilvl w:val="0"/>
          <w:numId w:val="8"/>
        </w:numPr>
        <w:spacing w:after="0" w:line="240" w:lineRule="auto"/>
        <w:rPr>
          <w:rFonts w:eastAsia="Tahoma"/>
        </w:rPr>
      </w:pPr>
      <w:bookmarkStart w:name="_gjdgxs" w:id="0"/>
      <w:bookmarkEnd w:id="0"/>
      <w:r>
        <w:rPr>
          <w:rFonts w:eastAsia="Tahoma"/>
        </w:rPr>
        <w:t xml:space="preserve">Must </w:t>
      </w:r>
      <w:r w:rsidRPr="0C14A4C5" w:rsidR="0C14A4C5">
        <w:rPr>
          <w:rFonts w:eastAsia="Tahoma"/>
        </w:rPr>
        <w:t xml:space="preserve">Attend </w:t>
      </w:r>
      <w:r>
        <w:rPr>
          <w:rFonts w:eastAsia="Tahoma"/>
        </w:rPr>
        <w:t xml:space="preserve">all </w:t>
      </w:r>
      <w:r w:rsidRPr="0C14A4C5" w:rsidR="0C14A4C5">
        <w:rPr>
          <w:rFonts w:eastAsia="Tahoma"/>
        </w:rPr>
        <w:t>agency’s in-service training and unit meetings, as well as any other agency-related activities and off-site training.</w:t>
      </w:r>
    </w:p>
    <w:p w:rsidRPr="008B7AF5" w:rsidR="00FF732D" w:rsidP="008B7AF5" w:rsidRDefault="000A2E76" w14:paraId="11F360F8" w14:textId="63853934">
      <w:pPr>
        <w:numPr>
          <w:ilvl w:val="0"/>
          <w:numId w:val="8"/>
        </w:numPr>
        <w:spacing w:after="280" w:line="240" w:lineRule="auto"/>
        <w:rPr>
          <w:rFonts w:eastAsia="Tahoma" w:cstheme="minorHAnsi"/>
        </w:rPr>
      </w:pPr>
      <w:r w:rsidRPr="000A2E76">
        <w:rPr>
          <w:rFonts w:eastAsia="Tahoma" w:cstheme="minorHAnsi"/>
        </w:rPr>
        <w:t>Perform other program-related duties as assigned.</w:t>
      </w:r>
    </w:p>
    <w:p w:rsidRPr="008B7AF5" w:rsidR="008B7AF5" w:rsidP="008B7AF5" w:rsidRDefault="008B7AF5" w14:paraId="68249FAF" w14:textId="5B3E0D02">
      <w:pPr>
        <w:spacing w:before="280" w:after="280" w:line="240" w:lineRule="auto"/>
        <w:rPr>
          <w:rFonts w:eastAsia="Tahoma" w:cstheme="minorHAnsi"/>
        </w:rPr>
      </w:pPr>
      <w:r w:rsidRPr="008B7AF5">
        <w:rPr>
          <w:rFonts w:eastAsia="Tahoma" w:cstheme="minorHAnsi"/>
          <w:b/>
        </w:rPr>
        <w:t>Qualifications</w:t>
      </w:r>
    </w:p>
    <w:p w:rsidRPr="008B7AF5" w:rsidR="008B7AF5" w:rsidP="008B7AF5" w:rsidRDefault="008B7AF5" w14:paraId="351368DF" w14:textId="77777777">
      <w:pPr>
        <w:numPr>
          <w:ilvl w:val="0"/>
          <w:numId w:val="9"/>
        </w:numPr>
        <w:spacing w:before="280" w:after="0" w:line="240" w:lineRule="auto"/>
        <w:rPr>
          <w:rFonts w:eastAsia="Tahoma" w:cstheme="minorHAnsi"/>
        </w:rPr>
      </w:pPr>
      <w:r w:rsidRPr="008B7AF5">
        <w:rPr>
          <w:rFonts w:eastAsia="Tahoma" w:cstheme="minorHAnsi"/>
        </w:rPr>
        <w:t>BA or BS degree with at least 2 years of experience with benefits counseling, or AA degree with at least 5 years of experience in benefits counseling.</w:t>
      </w:r>
    </w:p>
    <w:p w:rsidRPr="008B7AF5" w:rsidR="008B7AF5" w:rsidP="008B7AF5" w:rsidRDefault="008B7AF5" w14:paraId="44AAF03A" w14:textId="77777777">
      <w:pPr>
        <w:numPr>
          <w:ilvl w:val="0"/>
          <w:numId w:val="9"/>
        </w:numPr>
        <w:spacing w:after="0" w:line="240" w:lineRule="auto"/>
        <w:rPr>
          <w:rFonts w:eastAsia="Tahoma" w:cstheme="minorHAnsi"/>
        </w:rPr>
      </w:pPr>
      <w:r w:rsidRPr="008B7AF5">
        <w:rPr>
          <w:rFonts w:eastAsia="Tahoma" w:cstheme="minorHAnsi"/>
        </w:rPr>
        <w:t>Multilingual preferred.</w:t>
      </w:r>
    </w:p>
    <w:p w:rsidR="008B7AF5" w:rsidP="008B7AF5" w:rsidRDefault="008B7AF5" w14:paraId="6CCECA44" w14:textId="0B6E26C1">
      <w:pPr>
        <w:numPr>
          <w:ilvl w:val="0"/>
          <w:numId w:val="9"/>
        </w:numPr>
        <w:spacing w:after="0" w:line="240" w:lineRule="auto"/>
        <w:rPr>
          <w:rFonts w:eastAsia="Tahoma" w:cstheme="minorHAnsi"/>
        </w:rPr>
      </w:pPr>
      <w:r w:rsidRPr="008B7AF5">
        <w:rPr>
          <w:rFonts w:eastAsia="Tahoma" w:cstheme="minorHAnsi"/>
        </w:rPr>
        <w:t>Understanding or experience with disability-related issues.</w:t>
      </w:r>
    </w:p>
    <w:p w:rsidRPr="002456A9" w:rsidR="00542975" w:rsidP="002456A9" w:rsidRDefault="00542975" w14:paraId="10809A37" w14:textId="528B3DE9">
      <w:pPr>
        <w:pStyle w:val="ListParagraph"/>
        <w:numPr>
          <w:ilvl w:val="0"/>
          <w:numId w:val="9"/>
        </w:numPr>
        <w:shd w:val="clear" w:color="auto" w:fill="FFFFFF"/>
        <w:spacing w:after="0" w:line="360" w:lineRule="atLeast"/>
        <w:ind w:right="120"/>
        <w:textAlignment w:val="baseline"/>
        <w:rPr>
          <w:rFonts w:eastAsia="Times New Roman" w:cstheme="minorHAnsi"/>
          <w:b/>
          <w:bCs/>
          <w:color w:val="333333"/>
        </w:rPr>
      </w:pPr>
      <w:r w:rsidRPr="002456A9">
        <w:rPr>
          <w:rFonts w:eastAsia="Times New Roman" w:cstheme="minorHAnsi"/>
          <w:b/>
          <w:bCs/>
          <w:color w:val="333333"/>
        </w:rPr>
        <w:t>Knowledge of public benefits</w:t>
      </w:r>
      <w:r w:rsidRPr="002456A9" w:rsidR="002456A9">
        <w:rPr>
          <w:rFonts w:eastAsia="Times New Roman" w:cstheme="minorHAnsi"/>
          <w:b/>
          <w:bCs/>
          <w:color w:val="333333"/>
        </w:rPr>
        <w:t xml:space="preserve"> (i.e. Medicaid, SNAP, SSI/DI, LIHEAP, One Shot Deal, MSP)</w:t>
      </w:r>
    </w:p>
    <w:p w:rsidRPr="008B7AF5" w:rsidR="008B7AF5" w:rsidP="008B7AF5" w:rsidRDefault="008B7AF5" w14:paraId="543293CE" w14:textId="77777777">
      <w:pPr>
        <w:numPr>
          <w:ilvl w:val="0"/>
          <w:numId w:val="9"/>
        </w:numPr>
        <w:spacing w:after="0" w:line="240" w:lineRule="auto"/>
        <w:rPr>
          <w:rFonts w:eastAsia="Tahoma" w:cstheme="minorHAnsi"/>
        </w:rPr>
      </w:pPr>
      <w:r w:rsidRPr="008B7AF5">
        <w:rPr>
          <w:rFonts w:eastAsia="Tahoma" w:cstheme="minorHAnsi"/>
        </w:rPr>
        <w:t>Excellent advocacy, interpersonal, organizational, and communication skills required.</w:t>
      </w:r>
    </w:p>
    <w:p w:rsidRPr="008B7AF5" w:rsidR="008B7AF5" w:rsidP="008B7AF5" w:rsidRDefault="008B7AF5" w14:paraId="335D1E7A" w14:textId="77777777">
      <w:pPr>
        <w:numPr>
          <w:ilvl w:val="0"/>
          <w:numId w:val="9"/>
        </w:numPr>
        <w:spacing w:after="0" w:line="240" w:lineRule="auto"/>
        <w:rPr>
          <w:rFonts w:eastAsia="Tahoma" w:cstheme="minorHAnsi"/>
        </w:rPr>
      </w:pPr>
      <w:r w:rsidRPr="008B7AF5">
        <w:rPr>
          <w:rFonts w:eastAsia="Tahoma" w:cstheme="minorHAnsi"/>
        </w:rPr>
        <w:t>In addition, the ability to work well independently as well as part of a team.</w:t>
      </w:r>
    </w:p>
    <w:p w:rsidRPr="008B7AF5" w:rsidR="008B7AF5" w:rsidP="473A9AAC" w:rsidRDefault="473A9AAC" w14:paraId="16670397" w14:textId="569066C3">
      <w:pPr>
        <w:numPr>
          <w:ilvl w:val="0"/>
          <w:numId w:val="9"/>
        </w:numPr>
        <w:spacing w:after="0" w:line="240" w:lineRule="auto"/>
        <w:rPr>
          <w:rFonts w:eastAsia="Tahoma"/>
        </w:rPr>
      </w:pPr>
      <w:r w:rsidRPr="473A9AAC">
        <w:rPr>
          <w:rFonts w:eastAsia="Tahoma"/>
        </w:rPr>
        <w:t>Must be computer literate in basic Microsoft Programs and</w:t>
      </w:r>
      <w:r w:rsidR="00542975">
        <w:rPr>
          <w:rFonts w:eastAsia="Tahoma"/>
        </w:rPr>
        <w:t xml:space="preserve"> </w:t>
      </w:r>
      <w:r w:rsidRPr="473A9AAC" w:rsidR="00542975">
        <w:rPr>
          <w:rFonts w:eastAsia="Tahoma"/>
        </w:rPr>
        <w:t>learn</w:t>
      </w:r>
      <w:r w:rsidRPr="473A9AAC">
        <w:rPr>
          <w:rFonts w:eastAsia="Tahoma"/>
        </w:rPr>
        <w:t xml:space="preserve"> new applications and database systems quickly, knowledge of Salesforce a plus</w:t>
      </w:r>
      <w:r w:rsidR="00542975">
        <w:rPr>
          <w:rFonts w:eastAsia="Tahoma"/>
        </w:rPr>
        <w:t>.</w:t>
      </w:r>
    </w:p>
    <w:p w:rsidR="008B7AF5" w:rsidP="0C14A4C5" w:rsidRDefault="0C14A4C5" w14:paraId="09018675" w14:textId="0A71D3F7">
      <w:pPr>
        <w:numPr>
          <w:ilvl w:val="0"/>
          <w:numId w:val="9"/>
        </w:numPr>
        <w:spacing w:after="0" w:line="240" w:lineRule="auto"/>
        <w:rPr>
          <w:rFonts w:eastAsia="Tahoma"/>
        </w:rPr>
      </w:pPr>
      <w:r w:rsidRPr="0C14A4C5">
        <w:rPr>
          <w:rFonts w:eastAsia="Tahoma"/>
        </w:rPr>
        <w:t>Respectful and comfortable with people from different backgrounds.</w:t>
      </w:r>
    </w:p>
    <w:p w:rsidR="006E325B" w:rsidP="008B7AF5" w:rsidRDefault="006E325B" w14:paraId="38AE928B" w14:textId="218F05F9">
      <w:pPr>
        <w:numPr>
          <w:ilvl w:val="0"/>
          <w:numId w:val="9"/>
        </w:numPr>
        <w:spacing w:after="0" w:line="240" w:lineRule="auto"/>
        <w:rPr>
          <w:rFonts w:eastAsia="Tahoma" w:cstheme="minorHAnsi"/>
        </w:rPr>
      </w:pPr>
      <w:r>
        <w:rPr>
          <w:rFonts w:eastAsia="Tahoma" w:cstheme="minorHAnsi"/>
        </w:rPr>
        <w:t>Ability to travel</w:t>
      </w:r>
    </w:p>
    <w:p w:rsidRPr="0014585C" w:rsidR="0014585C" w:rsidP="0014585C" w:rsidRDefault="0014585C" w14:paraId="146A9F42" w14:textId="77777777">
      <w:pPr>
        <w:spacing w:after="0" w:line="240" w:lineRule="auto"/>
        <w:ind w:left="720"/>
        <w:rPr>
          <w:rFonts w:eastAsia="Tahoma" w:cstheme="minorHAnsi"/>
        </w:rPr>
      </w:pPr>
    </w:p>
    <w:p w:rsidR="008B7AF5" w:rsidP="008B7AF5" w:rsidRDefault="008B7AF5" w14:paraId="3C0725AA" w14:textId="6D4F07B5">
      <w:pPr>
        <w:spacing w:line="240" w:lineRule="auto"/>
        <w:rPr>
          <w:rFonts w:cstheme="minorHAnsi"/>
          <w:b/>
          <w:bCs/>
          <w:color w:val="444444"/>
        </w:rPr>
      </w:pPr>
      <w:r w:rsidRPr="008B7AF5">
        <w:rPr>
          <w:rFonts w:cstheme="minorHAnsi"/>
          <w:b/>
          <w:bCs/>
          <w:color w:val="444444"/>
        </w:rPr>
        <w:t xml:space="preserve">How to </w:t>
      </w:r>
      <w:r w:rsidR="00B91141">
        <w:rPr>
          <w:rFonts w:cstheme="minorHAnsi"/>
          <w:b/>
          <w:bCs/>
          <w:color w:val="444444"/>
        </w:rPr>
        <w:t>A</w:t>
      </w:r>
      <w:r w:rsidRPr="008B7AF5">
        <w:rPr>
          <w:rFonts w:cstheme="minorHAnsi"/>
          <w:b/>
          <w:bCs/>
          <w:color w:val="444444"/>
        </w:rPr>
        <w:t>pply</w:t>
      </w:r>
    </w:p>
    <w:p w:rsidRPr="008642E0" w:rsidR="00265021" w:rsidP="4C886513" w:rsidRDefault="0C14A4C5" w14:paraId="6F5EC6CF" w14:textId="779A525B">
      <w:pPr>
        <w:pStyle w:val="ListParagraph"/>
        <w:numPr>
          <w:ilvl w:val="0"/>
          <w:numId w:val="7"/>
        </w:numPr>
        <w:spacing w:after="150" w:line="240" w:lineRule="auto"/>
        <w:rPr>
          <w:rFonts w:eastAsia="" w:eastAsiaTheme="minorEastAsia"/>
          <w:b w:val="1"/>
          <w:bCs w:val="1"/>
          <w:color w:val="000000" w:themeColor="text1"/>
          <w:spacing w:val="15"/>
        </w:rPr>
      </w:pPr>
      <w:r w:rsidRPr="4C886513" w:rsidR="5F6F6C02">
        <w:rPr>
          <w:rFonts w:eastAsia="" w:eastAsiaTheme="minorEastAsia"/>
          <w:color w:val="000000" w:themeColor="text1" w:themeTint="FF" w:themeShade="FF"/>
        </w:rPr>
        <w:t xml:space="preserve">Please send a thoughtful cover letter and resume to </w:t>
      </w:r>
      <w:r w:rsidRPr="4C886513" w:rsidR="7239FAC9">
        <w:rPr>
          <w:rFonts w:eastAsia="" w:eastAsiaTheme="minorEastAsia"/>
          <w:color w:val="000000" w:themeColor="text1" w:themeTint="FF" w:themeShade="FF"/>
        </w:rPr>
        <w:t xml:space="preserve">Victoria Robbins, Senior Benefits Counselor, at </w:t>
      </w:r>
      <w:hyperlink r:id="R1cb5e9a75a3f41ea">
        <w:r w:rsidRPr="4C886513" w:rsidR="7239FAC9">
          <w:rPr>
            <w:rStyle w:val="Hyperlink"/>
          </w:rPr>
          <w:t>vrobbins@cidny.org</w:t>
        </w:r>
      </w:hyperlink>
      <w:r w:rsidRPr="4C886513" w:rsidR="7239FAC9">
        <w:rPr>
          <w:rFonts w:eastAsia="" w:eastAsiaTheme="minorEastAsia"/>
          <w:color w:val="000000" w:themeColor="text1" w:themeTint="FF" w:themeShade="FF"/>
        </w:rPr>
        <w:t xml:space="preserve">, and </w:t>
      </w:r>
      <w:r w:rsidRPr="4C886513" w:rsidR="254F6D37">
        <w:rPr>
          <w:rFonts w:eastAsia="" w:eastAsiaTheme="minorEastAsia"/>
          <w:color w:val="000000" w:themeColor="text1" w:themeTint="FF" w:themeShade="FF"/>
        </w:rPr>
        <w:t xml:space="preserve">Massiel Felix, Director of Consumer Services, at </w:t>
      </w:r>
      <w:hyperlink r:id="Rcfb1f644f1364d6f">
        <w:r w:rsidRPr="4C886513" w:rsidR="254F6D37">
          <w:rPr>
            <w:rStyle w:val="Hyperlink"/>
            <w:rFonts w:eastAsia="" w:eastAsiaTheme="minorEastAsia"/>
          </w:rPr>
          <w:t>mfelix@cidny.org</w:t>
        </w:r>
      </w:hyperlink>
      <w:r w:rsidRPr="4C886513" w:rsidR="254F6D37">
        <w:rPr>
          <w:rFonts w:eastAsia="" w:eastAsiaTheme="minorEastAsia"/>
          <w:color w:val="000000" w:themeColor="text1" w:themeTint="FF" w:themeShade="FF"/>
        </w:rPr>
        <w:t>.</w:t>
      </w:r>
      <w:r w:rsidRPr="4C886513" w:rsidR="5F6F6C02">
        <w:rPr>
          <w:rFonts w:eastAsia="" w:eastAsiaTheme="minorEastAsia"/>
          <w:color w:val="000000" w:themeColor="text1" w:themeTint="FF" w:themeShade="FF"/>
        </w:rPr>
        <w:t xml:space="preserve"> Please use the job title as the email header.  The cover letter should include your work history and other relevant life experience, and it should clarify what transferable skills you bring to the posted job description. </w:t>
      </w:r>
      <w:r w:rsidRPr="4C886513" w:rsidR="5F6F6C02">
        <w:rPr>
          <w:rFonts w:eastAsia="" w:eastAsiaTheme="minorEastAsia"/>
          <w:b w:val="1"/>
          <w:bCs w:val="1"/>
          <w:color w:val="000000" w:themeColor="text1" w:themeTint="FF" w:themeShade="FF"/>
        </w:rPr>
        <w:t>No application will be considered without this cover letter.</w:t>
      </w:r>
    </w:p>
    <w:p w:rsidRPr="00265021" w:rsidR="008642E0" w:rsidP="008642E0" w:rsidRDefault="008642E0" w14:paraId="273DD68F" w14:textId="77777777">
      <w:pPr>
        <w:pStyle w:val="ListParagraph"/>
        <w:spacing w:after="150" w:line="240" w:lineRule="auto"/>
        <w:rPr>
          <w:rFonts w:eastAsiaTheme="minorEastAsia"/>
          <w:b/>
          <w:bCs/>
          <w:color w:val="000000" w:themeColor="text1"/>
          <w:spacing w:val="15"/>
        </w:rPr>
      </w:pPr>
    </w:p>
    <w:p w:rsidRPr="008642E0" w:rsidR="008642E0" w:rsidP="008B7AF5" w:rsidRDefault="008642E0" w14:paraId="2B30BEDE" w14:textId="5A743C55">
      <w:pPr>
        <w:spacing w:line="240" w:lineRule="auto"/>
        <w:rPr>
          <w:rFonts w:eastAsia="Arial" w:cstheme="minorHAnsi"/>
          <w:b/>
          <w:bCs/>
        </w:rPr>
      </w:pPr>
      <w:r w:rsidRPr="008642E0">
        <w:rPr>
          <w:rFonts w:eastAsia="Arial" w:cstheme="minorHAnsi"/>
          <w:b/>
          <w:bCs/>
        </w:rPr>
        <w:t>Other Information</w:t>
      </w:r>
    </w:p>
    <w:p w:rsidRPr="006E325B" w:rsidR="008B7AF5" w:rsidP="0C14A4C5" w:rsidRDefault="0C14A4C5" w14:paraId="29C0595B" w14:textId="7220D1C2">
      <w:pPr>
        <w:pStyle w:val="ListParagraph"/>
        <w:numPr>
          <w:ilvl w:val="0"/>
          <w:numId w:val="7"/>
        </w:numPr>
        <w:spacing w:before="280" w:after="280" w:line="240" w:lineRule="auto"/>
        <w:rPr>
          <w:rFonts w:eastAsia="Tahoma"/>
          <w:lang w:val="en"/>
        </w:rPr>
      </w:pPr>
      <w:r w:rsidRPr="0C14A4C5">
        <w:rPr>
          <w:rFonts w:eastAsia="Tahoma"/>
        </w:rPr>
        <w:t xml:space="preserve">We conform to all laws, statutes, and regulations concerning equal employment opportunities and affirmative action. We strongly encourage women, minorities, individuals with disabilities and veterans to apply to </w:t>
      </w:r>
      <w:bookmarkStart w:name="_Int_VEhUMZDx" w:id="1"/>
      <w:proofErr w:type="gramStart"/>
      <w:r w:rsidRPr="0C14A4C5">
        <w:rPr>
          <w:rFonts w:eastAsia="Tahoma"/>
        </w:rPr>
        <w:t>all of</w:t>
      </w:r>
      <w:bookmarkEnd w:id="1"/>
      <w:proofErr w:type="gramEnd"/>
      <w:r w:rsidRPr="0C14A4C5">
        <w:rPr>
          <w:rFonts w:eastAsia="Tahoma"/>
        </w:rPr>
        <w:t xml:space="preserve"> our job openings. We are an equal opportunity employer, and all qualified applicants will receive consideration for employment without regard to race, color, 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rsidRPr="008B7AF5" w:rsidR="00787977" w:rsidP="1E3FABE2" w:rsidRDefault="00787977" w14:paraId="11F36105" w14:textId="30C99BFB">
      <w:pPr>
        <w:spacing w:after="150" w:line="240" w:lineRule="auto"/>
        <w:rPr>
          <w:rFonts w:eastAsiaTheme="minorEastAsia" w:cstheme="minorHAnsi"/>
          <w:b/>
          <w:bCs/>
          <w:color w:val="000000" w:themeColor="text1"/>
          <w:spacing w:val="15"/>
          <w:lang w:val="en"/>
        </w:rPr>
      </w:pPr>
    </w:p>
    <w:sectPr w:rsidRPr="008B7AF5" w:rsidR="0078797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EhUMZDx" int2:invalidationBookmarkName="" int2:hashCode="FhxCN58vOqq4SL" int2:id="Smj0G2k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668"/>
    <w:multiLevelType w:val="hybridMultilevel"/>
    <w:tmpl w:val="F460B5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A15959"/>
    <w:multiLevelType w:val="multilevel"/>
    <w:tmpl w:val="C38674B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15:restartNumberingAfterBreak="0">
    <w:nsid w:val="19B44FEA"/>
    <w:multiLevelType w:val="hybridMultilevel"/>
    <w:tmpl w:val="72BAAA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8224DB1"/>
    <w:multiLevelType w:val="hybridMultilevel"/>
    <w:tmpl w:val="76C02544"/>
    <w:lvl w:ilvl="0" w:tplc="70C6E8EE">
      <w:start w:val="5"/>
      <w:numFmt w:val="bullet"/>
      <w:lvlText w:val="-"/>
      <w:lvlJc w:val="left"/>
      <w:pPr>
        <w:ind w:left="720" w:hanging="360"/>
      </w:pPr>
      <w:rPr>
        <w:rFonts w:hint="default" w:ascii="Aptos" w:hAnsi="Aptos" w:eastAsia="Aptos"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387C1F59"/>
    <w:multiLevelType w:val="hybridMultilevel"/>
    <w:tmpl w:val="8328FD1C"/>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5" w15:restartNumberingAfterBreak="0">
    <w:nsid w:val="4D4C2B45"/>
    <w:multiLevelType w:val="hybridMultilevel"/>
    <w:tmpl w:val="B6A2D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302FE"/>
    <w:multiLevelType w:val="hybridMultilevel"/>
    <w:tmpl w:val="3D7C13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FEF3E7F"/>
    <w:multiLevelType w:val="hybridMultilevel"/>
    <w:tmpl w:val="E7509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62FF4"/>
    <w:multiLevelType w:val="hybridMultilevel"/>
    <w:tmpl w:val="708C0AB8"/>
    <w:lvl w:ilvl="0" w:tplc="D6E2148C">
      <w:start w:val="1"/>
      <w:numFmt w:val="bullet"/>
      <w:lvlText w:val=""/>
      <w:lvlJc w:val="left"/>
      <w:pPr>
        <w:ind w:left="1440" w:hanging="360"/>
      </w:pPr>
      <w:rPr>
        <w:rFonts w:hint="default" w:ascii="Symbol" w:hAnsi="Symbol"/>
      </w:rPr>
    </w:lvl>
    <w:lvl w:ilvl="1" w:tplc="889E7CE6" w:tentative="1">
      <w:start w:val="1"/>
      <w:numFmt w:val="bullet"/>
      <w:lvlText w:val="o"/>
      <w:lvlJc w:val="left"/>
      <w:pPr>
        <w:ind w:left="2160" w:hanging="360"/>
      </w:pPr>
      <w:rPr>
        <w:rFonts w:hint="default" w:ascii="Courier New" w:hAnsi="Courier New"/>
      </w:rPr>
    </w:lvl>
    <w:lvl w:ilvl="2" w:tplc="24DA371E" w:tentative="1">
      <w:start w:val="1"/>
      <w:numFmt w:val="bullet"/>
      <w:lvlText w:val=""/>
      <w:lvlJc w:val="left"/>
      <w:pPr>
        <w:ind w:left="2880" w:hanging="360"/>
      </w:pPr>
      <w:rPr>
        <w:rFonts w:hint="default" w:ascii="Wingdings" w:hAnsi="Wingdings"/>
      </w:rPr>
    </w:lvl>
    <w:lvl w:ilvl="3" w:tplc="FCBE9B16" w:tentative="1">
      <w:start w:val="1"/>
      <w:numFmt w:val="bullet"/>
      <w:lvlText w:val=""/>
      <w:lvlJc w:val="left"/>
      <w:pPr>
        <w:ind w:left="3600" w:hanging="360"/>
      </w:pPr>
      <w:rPr>
        <w:rFonts w:hint="default" w:ascii="Symbol" w:hAnsi="Symbol"/>
      </w:rPr>
    </w:lvl>
    <w:lvl w:ilvl="4" w:tplc="1DF83E3E" w:tentative="1">
      <w:start w:val="1"/>
      <w:numFmt w:val="bullet"/>
      <w:lvlText w:val="o"/>
      <w:lvlJc w:val="left"/>
      <w:pPr>
        <w:ind w:left="4320" w:hanging="360"/>
      </w:pPr>
      <w:rPr>
        <w:rFonts w:hint="default" w:ascii="Courier New" w:hAnsi="Courier New"/>
      </w:rPr>
    </w:lvl>
    <w:lvl w:ilvl="5" w:tplc="25C0AE42" w:tentative="1">
      <w:start w:val="1"/>
      <w:numFmt w:val="bullet"/>
      <w:lvlText w:val=""/>
      <w:lvlJc w:val="left"/>
      <w:pPr>
        <w:ind w:left="5040" w:hanging="360"/>
      </w:pPr>
      <w:rPr>
        <w:rFonts w:hint="default" w:ascii="Wingdings" w:hAnsi="Wingdings"/>
      </w:rPr>
    </w:lvl>
    <w:lvl w:ilvl="6" w:tplc="9ECC62B2" w:tentative="1">
      <w:start w:val="1"/>
      <w:numFmt w:val="bullet"/>
      <w:lvlText w:val=""/>
      <w:lvlJc w:val="left"/>
      <w:pPr>
        <w:ind w:left="5760" w:hanging="360"/>
      </w:pPr>
      <w:rPr>
        <w:rFonts w:hint="default" w:ascii="Symbol" w:hAnsi="Symbol"/>
      </w:rPr>
    </w:lvl>
    <w:lvl w:ilvl="7" w:tplc="E0BE958C" w:tentative="1">
      <w:start w:val="1"/>
      <w:numFmt w:val="bullet"/>
      <w:lvlText w:val="o"/>
      <w:lvlJc w:val="left"/>
      <w:pPr>
        <w:ind w:left="6480" w:hanging="360"/>
      </w:pPr>
      <w:rPr>
        <w:rFonts w:hint="default" w:ascii="Courier New" w:hAnsi="Courier New"/>
      </w:rPr>
    </w:lvl>
    <w:lvl w:ilvl="8" w:tplc="8D8E1096" w:tentative="1">
      <w:start w:val="1"/>
      <w:numFmt w:val="bullet"/>
      <w:lvlText w:val=""/>
      <w:lvlJc w:val="left"/>
      <w:pPr>
        <w:ind w:left="7200" w:hanging="360"/>
      </w:pPr>
      <w:rPr>
        <w:rFonts w:hint="default" w:ascii="Wingdings" w:hAnsi="Wingdings"/>
      </w:rPr>
    </w:lvl>
  </w:abstractNum>
  <w:abstractNum w:abstractNumId="9" w15:restartNumberingAfterBreak="0">
    <w:nsid w:val="7300D116"/>
    <w:multiLevelType w:val="hybridMultilevel"/>
    <w:tmpl w:val="7150685C"/>
    <w:lvl w:ilvl="0" w:tplc="F1D294CA">
      <w:start w:val="1"/>
      <w:numFmt w:val="bullet"/>
      <w:lvlText w:val=""/>
      <w:lvlJc w:val="left"/>
      <w:pPr>
        <w:ind w:left="720" w:hanging="360"/>
      </w:pPr>
      <w:rPr>
        <w:rFonts w:hint="default" w:ascii="Symbol" w:hAnsi="Symbol"/>
      </w:rPr>
    </w:lvl>
    <w:lvl w:ilvl="1" w:tplc="ADCE3FCA">
      <w:start w:val="1"/>
      <w:numFmt w:val="bullet"/>
      <w:lvlText w:val="o"/>
      <w:lvlJc w:val="left"/>
      <w:pPr>
        <w:ind w:left="1440" w:hanging="360"/>
      </w:pPr>
      <w:rPr>
        <w:rFonts w:hint="default" w:ascii="Courier New" w:hAnsi="Courier New"/>
      </w:rPr>
    </w:lvl>
    <w:lvl w:ilvl="2" w:tplc="AA8EA164">
      <w:start w:val="1"/>
      <w:numFmt w:val="bullet"/>
      <w:lvlText w:val=""/>
      <w:lvlJc w:val="left"/>
      <w:pPr>
        <w:ind w:left="2160" w:hanging="360"/>
      </w:pPr>
      <w:rPr>
        <w:rFonts w:hint="default" w:ascii="Wingdings" w:hAnsi="Wingdings"/>
      </w:rPr>
    </w:lvl>
    <w:lvl w:ilvl="3" w:tplc="078AA592">
      <w:start w:val="1"/>
      <w:numFmt w:val="bullet"/>
      <w:lvlText w:val=""/>
      <w:lvlJc w:val="left"/>
      <w:pPr>
        <w:ind w:left="2880" w:hanging="360"/>
      </w:pPr>
      <w:rPr>
        <w:rFonts w:hint="default" w:ascii="Symbol" w:hAnsi="Symbol"/>
      </w:rPr>
    </w:lvl>
    <w:lvl w:ilvl="4" w:tplc="5DB4200C">
      <w:start w:val="1"/>
      <w:numFmt w:val="bullet"/>
      <w:lvlText w:val="o"/>
      <w:lvlJc w:val="left"/>
      <w:pPr>
        <w:ind w:left="3600" w:hanging="360"/>
      </w:pPr>
      <w:rPr>
        <w:rFonts w:hint="default" w:ascii="Courier New" w:hAnsi="Courier New"/>
      </w:rPr>
    </w:lvl>
    <w:lvl w:ilvl="5" w:tplc="E5602B46">
      <w:start w:val="1"/>
      <w:numFmt w:val="bullet"/>
      <w:lvlText w:val=""/>
      <w:lvlJc w:val="left"/>
      <w:pPr>
        <w:ind w:left="4320" w:hanging="360"/>
      </w:pPr>
      <w:rPr>
        <w:rFonts w:hint="default" w:ascii="Wingdings" w:hAnsi="Wingdings"/>
      </w:rPr>
    </w:lvl>
    <w:lvl w:ilvl="6" w:tplc="679092FA">
      <w:start w:val="1"/>
      <w:numFmt w:val="bullet"/>
      <w:lvlText w:val=""/>
      <w:lvlJc w:val="left"/>
      <w:pPr>
        <w:ind w:left="5040" w:hanging="360"/>
      </w:pPr>
      <w:rPr>
        <w:rFonts w:hint="default" w:ascii="Symbol" w:hAnsi="Symbol"/>
      </w:rPr>
    </w:lvl>
    <w:lvl w:ilvl="7" w:tplc="E72629D4">
      <w:start w:val="1"/>
      <w:numFmt w:val="bullet"/>
      <w:lvlText w:val="o"/>
      <w:lvlJc w:val="left"/>
      <w:pPr>
        <w:ind w:left="5760" w:hanging="360"/>
      </w:pPr>
      <w:rPr>
        <w:rFonts w:hint="default" w:ascii="Courier New" w:hAnsi="Courier New"/>
      </w:rPr>
    </w:lvl>
    <w:lvl w:ilvl="8" w:tplc="FA122C30">
      <w:start w:val="1"/>
      <w:numFmt w:val="bullet"/>
      <w:lvlText w:val=""/>
      <w:lvlJc w:val="left"/>
      <w:pPr>
        <w:ind w:left="6480" w:hanging="360"/>
      </w:pPr>
      <w:rPr>
        <w:rFonts w:hint="default" w:ascii="Wingdings" w:hAnsi="Wingdings"/>
      </w:rPr>
    </w:lvl>
  </w:abstractNum>
  <w:abstractNum w:abstractNumId="10" w15:restartNumberingAfterBreak="0">
    <w:nsid w:val="782449BC"/>
    <w:multiLevelType w:val="multilevel"/>
    <w:tmpl w:val="E6E6AA1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16cid:durableId="1286426486">
    <w:abstractNumId w:val="9"/>
  </w:num>
  <w:num w:numId="2" w16cid:durableId="323551275">
    <w:abstractNumId w:val="5"/>
  </w:num>
  <w:num w:numId="3" w16cid:durableId="114758631">
    <w:abstractNumId w:val="7"/>
  </w:num>
  <w:num w:numId="4" w16cid:durableId="1687172885">
    <w:abstractNumId w:val="2"/>
  </w:num>
  <w:num w:numId="5" w16cid:durableId="1222864667">
    <w:abstractNumId w:val="0"/>
  </w:num>
  <w:num w:numId="6" w16cid:durableId="1090782246">
    <w:abstractNumId w:val="8"/>
  </w:num>
  <w:num w:numId="7" w16cid:durableId="698118236">
    <w:abstractNumId w:val="6"/>
  </w:num>
  <w:num w:numId="8" w16cid:durableId="852914380">
    <w:abstractNumId w:val="10"/>
  </w:num>
  <w:num w:numId="9" w16cid:durableId="848911294">
    <w:abstractNumId w:val="1"/>
  </w:num>
  <w:num w:numId="10" w16cid:durableId="1041707638">
    <w:abstractNumId w:val="3"/>
  </w:num>
  <w:num w:numId="11" w16cid:durableId="112986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32D"/>
    <w:rsid w:val="00005314"/>
    <w:rsid w:val="00031F16"/>
    <w:rsid w:val="000974FD"/>
    <w:rsid w:val="000A2E76"/>
    <w:rsid w:val="0014585C"/>
    <w:rsid w:val="001768CC"/>
    <w:rsid w:val="002456A9"/>
    <w:rsid w:val="00245CCF"/>
    <w:rsid w:val="00265021"/>
    <w:rsid w:val="00392C47"/>
    <w:rsid w:val="00397071"/>
    <w:rsid w:val="003B5777"/>
    <w:rsid w:val="003D7519"/>
    <w:rsid w:val="00435744"/>
    <w:rsid w:val="004E0764"/>
    <w:rsid w:val="004F54FA"/>
    <w:rsid w:val="005046CF"/>
    <w:rsid w:val="00536346"/>
    <w:rsid w:val="00542975"/>
    <w:rsid w:val="005842A5"/>
    <w:rsid w:val="005B2092"/>
    <w:rsid w:val="005E0F7B"/>
    <w:rsid w:val="005E52D5"/>
    <w:rsid w:val="00672351"/>
    <w:rsid w:val="006E325B"/>
    <w:rsid w:val="00787977"/>
    <w:rsid w:val="00811E8F"/>
    <w:rsid w:val="008569D4"/>
    <w:rsid w:val="008642E0"/>
    <w:rsid w:val="008B7AF5"/>
    <w:rsid w:val="008C56EF"/>
    <w:rsid w:val="008D0CC2"/>
    <w:rsid w:val="009054F0"/>
    <w:rsid w:val="009060A2"/>
    <w:rsid w:val="009C46DB"/>
    <w:rsid w:val="00A71F80"/>
    <w:rsid w:val="00B9102D"/>
    <w:rsid w:val="00B91141"/>
    <w:rsid w:val="00BC15AF"/>
    <w:rsid w:val="00BF7D26"/>
    <w:rsid w:val="00CF5448"/>
    <w:rsid w:val="00D0618F"/>
    <w:rsid w:val="00D424BF"/>
    <w:rsid w:val="00D63513"/>
    <w:rsid w:val="00DA3166"/>
    <w:rsid w:val="00DE5D1D"/>
    <w:rsid w:val="00E0028D"/>
    <w:rsid w:val="00E527E7"/>
    <w:rsid w:val="00EA2A81"/>
    <w:rsid w:val="00F264FE"/>
    <w:rsid w:val="00F43189"/>
    <w:rsid w:val="00F72E6F"/>
    <w:rsid w:val="00FA7E8E"/>
    <w:rsid w:val="00FF732D"/>
    <w:rsid w:val="0119023E"/>
    <w:rsid w:val="03CF37DB"/>
    <w:rsid w:val="07B2590E"/>
    <w:rsid w:val="0C14A4C5"/>
    <w:rsid w:val="101129C5"/>
    <w:rsid w:val="1124C07E"/>
    <w:rsid w:val="1677C029"/>
    <w:rsid w:val="16B0FA74"/>
    <w:rsid w:val="16BF0563"/>
    <w:rsid w:val="19E3275E"/>
    <w:rsid w:val="1CBB0D60"/>
    <w:rsid w:val="1E3FABE2"/>
    <w:rsid w:val="20678259"/>
    <w:rsid w:val="21462BD5"/>
    <w:rsid w:val="254F6D37"/>
    <w:rsid w:val="285D7AC7"/>
    <w:rsid w:val="2B7BF32C"/>
    <w:rsid w:val="2C88DE7C"/>
    <w:rsid w:val="39F64695"/>
    <w:rsid w:val="4478F479"/>
    <w:rsid w:val="473A9AAC"/>
    <w:rsid w:val="47B6EA5C"/>
    <w:rsid w:val="483936A6"/>
    <w:rsid w:val="4A19BC1F"/>
    <w:rsid w:val="4C886513"/>
    <w:rsid w:val="4FC2639E"/>
    <w:rsid w:val="53284F06"/>
    <w:rsid w:val="5631A522"/>
    <w:rsid w:val="5F6F6C02"/>
    <w:rsid w:val="64ABF88B"/>
    <w:rsid w:val="65C9A6F6"/>
    <w:rsid w:val="6647C8EC"/>
    <w:rsid w:val="6941009C"/>
    <w:rsid w:val="6B09FF38"/>
    <w:rsid w:val="6D91A506"/>
    <w:rsid w:val="7239FAC9"/>
    <w:rsid w:val="7400E68A"/>
    <w:rsid w:val="759CB6EB"/>
    <w:rsid w:val="7738874C"/>
    <w:rsid w:val="78D457AD"/>
    <w:rsid w:val="7C0BF86F"/>
    <w:rsid w:val="7C13E5F5"/>
    <w:rsid w:val="7C7DE1D1"/>
    <w:rsid w:val="7F1AF38C"/>
    <w:rsid w:val="7F4B8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60D8"/>
  <w15:chartTrackingRefBased/>
  <w15:docId w15:val="{7446BE7A-7F0C-4CCD-A445-C7A0CA23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F732D"/>
    <w:pPr>
      <w:ind w:left="720"/>
      <w:contextualSpacing/>
    </w:pPr>
  </w:style>
  <w:style w:type="character" w:styleId="Hyperlink">
    <w:name w:val="Hyperlink"/>
    <w:basedOn w:val="DefaultParagraphFont"/>
    <w:uiPriority w:val="99"/>
    <w:unhideWhenUsed/>
    <w:rsid w:val="00787977"/>
    <w:rPr>
      <w:color w:val="0563C1" w:themeColor="hyperlink"/>
      <w:u w:val="single"/>
    </w:rPr>
  </w:style>
  <w:style w:type="character" w:styleId="UnresolvedMention">
    <w:name w:val="Unresolved Mention"/>
    <w:basedOn w:val="DefaultParagraphFont"/>
    <w:uiPriority w:val="99"/>
    <w:semiHidden/>
    <w:unhideWhenUsed/>
    <w:rsid w:val="00245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6440">
      <w:bodyDiv w:val="1"/>
      <w:marLeft w:val="0"/>
      <w:marRight w:val="0"/>
      <w:marTop w:val="0"/>
      <w:marBottom w:val="0"/>
      <w:divBdr>
        <w:top w:val="none" w:sz="0" w:space="0" w:color="auto"/>
        <w:left w:val="none" w:sz="0" w:space="0" w:color="auto"/>
        <w:bottom w:val="none" w:sz="0" w:space="0" w:color="auto"/>
        <w:right w:val="none" w:sz="0" w:space="0" w:color="auto"/>
      </w:divBdr>
    </w:div>
    <w:div w:id="550195023">
      <w:bodyDiv w:val="1"/>
      <w:marLeft w:val="0"/>
      <w:marRight w:val="0"/>
      <w:marTop w:val="0"/>
      <w:marBottom w:val="0"/>
      <w:divBdr>
        <w:top w:val="none" w:sz="0" w:space="0" w:color="auto"/>
        <w:left w:val="none" w:sz="0" w:space="0" w:color="auto"/>
        <w:bottom w:val="none" w:sz="0" w:space="0" w:color="auto"/>
        <w:right w:val="none" w:sz="0" w:space="0" w:color="auto"/>
      </w:divBdr>
    </w:div>
    <w:div w:id="574167481">
      <w:bodyDiv w:val="1"/>
      <w:marLeft w:val="0"/>
      <w:marRight w:val="0"/>
      <w:marTop w:val="0"/>
      <w:marBottom w:val="0"/>
      <w:divBdr>
        <w:top w:val="none" w:sz="0" w:space="0" w:color="auto"/>
        <w:left w:val="none" w:sz="0" w:space="0" w:color="auto"/>
        <w:bottom w:val="none" w:sz="0" w:space="0" w:color="auto"/>
        <w:right w:val="none" w:sz="0" w:space="0" w:color="auto"/>
      </w:divBdr>
    </w:div>
    <w:div w:id="1061172668">
      <w:bodyDiv w:val="1"/>
      <w:marLeft w:val="0"/>
      <w:marRight w:val="0"/>
      <w:marTop w:val="0"/>
      <w:marBottom w:val="0"/>
      <w:divBdr>
        <w:top w:val="none" w:sz="0" w:space="0" w:color="auto"/>
        <w:left w:val="none" w:sz="0" w:space="0" w:color="auto"/>
        <w:bottom w:val="none" w:sz="0" w:space="0" w:color="auto"/>
        <w:right w:val="none" w:sz="0" w:space="0" w:color="auto"/>
      </w:divBdr>
    </w:div>
    <w:div w:id="1413970807">
      <w:bodyDiv w:val="1"/>
      <w:marLeft w:val="0"/>
      <w:marRight w:val="0"/>
      <w:marTop w:val="0"/>
      <w:marBottom w:val="0"/>
      <w:divBdr>
        <w:top w:val="none" w:sz="0" w:space="0" w:color="auto"/>
        <w:left w:val="none" w:sz="0" w:space="0" w:color="auto"/>
        <w:bottom w:val="none" w:sz="0" w:space="0" w:color="auto"/>
        <w:right w:val="none" w:sz="0" w:space="0" w:color="auto"/>
      </w:divBdr>
    </w:div>
    <w:div w:id="1718778231">
      <w:bodyDiv w:val="1"/>
      <w:marLeft w:val="0"/>
      <w:marRight w:val="0"/>
      <w:marTop w:val="0"/>
      <w:marBottom w:val="0"/>
      <w:divBdr>
        <w:top w:val="none" w:sz="0" w:space="0" w:color="auto"/>
        <w:left w:val="none" w:sz="0" w:space="0" w:color="auto"/>
        <w:bottom w:val="none" w:sz="0" w:space="0" w:color="auto"/>
        <w:right w:val="none" w:sz="0" w:space="0" w:color="auto"/>
      </w:divBdr>
    </w:div>
    <w:div w:id="2135907509">
      <w:bodyDiv w:val="1"/>
      <w:marLeft w:val="0"/>
      <w:marRight w:val="0"/>
      <w:marTop w:val="0"/>
      <w:marBottom w:val="0"/>
      <w:divBdr>
        <w:top w:val="none" w:sz="0" w:space="0" w:color="auto"/>
        <w:left w:val="none" w:sz="0" w:space="0" w:color="auto"/>
        <w:bottom w:val="none" w:sz="0" w:space="0" w:color="auto"/>
        <w:right w:val="none" w:sz="0" w:space="0" w:color="auto"/>
      </w:divBdr>
      <w:divsChild>
        <w:div w:id="179412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microsoft.com/office/2020/10/relationships/intelligence" Target="intelligence2.xml" Id="rId9" /><Relationship Type="http://schemas.openxmlformats.org/officeDocument/2006/relationships/hyperlink" Target="mailto:vrobbins@cidny.org" TargetMode="External" Id="R1cb5e9a75a3f41ea" /><Relationship Type="http://schemas.openxmlformats.org/officeDocument/2006/relationships/hyperlink" Target="mailto:mfelix@cidny.org" TargetMode="External" Id="Rcfb1f644f1364d6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Paige Munson</dc:creator>
  <keywords/>
  <dc:description/>
  <lastModifiedBy>Matthew Perez</lastModifiedBy>
  <revision>3</revision>
  <lastPrinted>2023-01-19T22:26:00.0000000Z</lastPrinted>
  <dcterms:created xsi:type="dcterms:W3CDTF">2025-08-29T17:23:00.0000000Z</dcterms:created>
  <dcterms:modified xsi:type="dcterms:W3CDTF">2026-07-16T23:05:50.3332356Z</dcterms:modified>
</coreProperties>
</file>